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0D783EDF"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0F6944">
        <w:rPr>
          <w:color w:val="070707"/>
          <w:sz w:val="22"/>
          <w:szCs w:val="22"/>
        </w:rPr>
        <w:t>491</w:t>
      </w:r>
    </w:p>
    <w:p w14:paraId="580B7BAC" w14:textId="77777777" w:rsidR="00D90375" w:rsidRPr="00D90375" w:rsidRDefault="00D90375" w:rsidP="006E030A">
      <w:pPr>
        <w:pStyle w:val="BodyText"/>
        <w:jc w:val="center"/>
        <w:rPr>
          <w:sz w:val="22"/>
          <w:szCs w:val="22"/>
        </w:rPr>
      </w:pPr>
    </w:p>
    <w:p w14:paraId="5FFA2FA6" w14:textId="17E75E6D" w:rsidR="006E030A" w:rsidRPr="006A1FDE" w:rsidRDefault="00DE7C96" w:rsidP="006E030A">
      <w:pPr>
        <w:spacing w:line="506" w:lineRule="auto"/>
        <w:jc w:val="center"/>
        <w:rPr>
          <w:rFonts w:ascii="Arial" w:hAnsi="Arial" w:cs="Arial"/>
          <w:b/>
          <w:bCs/>
          <w:color w:val="070707"/>
          <w:sz w:val="22"/>
          <w:szCs w:val="22"/>
        </w:rPr>
      </w:pPr>
      <w:r w:rsidRPr="006A1FDE">
        <w:rPr>
          <w:rFonts w:ascii="Arial" w:hAnsi="Arial" w:cs="Arial"/>
          <w:b/>
          <w:bCs/>
          <w:color w:val="070707"/>
          <w:sz w:val="22"/>
          <w:szCs w:val="22"/>
        </w:rPr>
        <w:t>No Public Water Access in Areas Adjacent to Marina Facilities at Lake Oroville SRA</w:t>
      </w:r>
    </w:p>
    <w:p w14:paraId="4B945205" w14:textId="054A641A" w:rsidR="00D90375" w:rsidRPr="00D90375" w:rsidRDefault="000F6944"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71C2C793" w14:textId="2313ADF5" w:rsidR="001137A3" w:rsidRDefault="00D556DF" w:rsidP="001137A3">
      <w:pPr>
        <w:pStyle w:val="BodyText"/>
        <w:spacing w:line="252" w:lineRule="auto"/>
        <w:ind w:right="361"/>
        <w:rPr>
          <w:color w:val="080808"/>
          <w:w w:val="105"/>
        </w:rPr>
      </w:pPr>
      <w:r>
        <w:rPr>
          <w:color w:val="080808"/>
          <w:w w:val="105"/>
        </w:rPr>
        <w:t>To</w:t>
      </w:r>
      <w:r w:rsidR="001137A3">
        <w:rPr>
          <w:color w:val="080808"/>
          <w:spacing w:val="-14"/>
          <w:w w:val="105"/>
        </w:rPr>
        <w:t xml:space="preserve"> </w:t>
      </w:r>
      <w:r w:rsidR="001137A3">
        <w:rPr>
          <w:color w:val="080808"/>
          <w:w w:val="105"/>
        </w:rPr>
        <w:t>ensure</w:t>
      </w:r>
      <w:r w:rsidR="001137A3">
        <w:rPr>
          <w:color w:val="080808"/>
          <w:spacing w:val="-7"/>
          <w:w w:val="105"/>
        </w:rPr>
        <w:t xml:space="preserve"> </w:t>
      </w:r>
      <w:r w:rsidR="001137A3">
        <w:rPr>
          <w:color w:val="080808"/>
          <w:w w:val="105"/>
        </w:rPr>
        <w:t>the</w:t>
      </w:r>
      <w:r w:rsidR="001137A3">
        <w:rPr>
          <w:color w:val="080808"/>
          <w:spacing w:val="-14"/>
          <w:w w:val="105"/>
        </w:rPr>
        <w:t xml:space="preserve"> </w:t>
      </w:r>
      <w:r w:rsidR="001137A3">
        <w:rPr>
          <w:color w:val="080808"/>
          <w:w w:val="105"/>
        </w:rPr>
        <w:t>health</w:t>
      </w:r>
      <w:r>
        <w:rPr>
          <w:color w:val="080808"/>
          <w:w w:val="105"/>
        </w:rPr>
        <w:t xml:space="preserve"> and</w:t>
      </w:r>
      <w:r w:rsidR="001137A3">
        <w:rPr>
          <w:color w:val="080808"/>
          <w:spacing w:val="-6"/>
          <w:w w:val="105"/>
        </w:rPr>
        <w:t xml:space="preserve"> </w:t>
      </w:r>
      <w:r w:rsidR="001137A3">
        <w:rPr>
          <w:color w:val="080808"/>
          <w:w w:val="105"/>
        </w:rPr>
        <w:t>safety</w:t>
      </w:r>
      <w:r>
        <w:rPr>
          <w:color w:val="080808"/>
          <w:w w:val="105"/>
        </w:rPr>
        <w:t xml:space="preserve"> </w:t>
      </w:r>
      <w:r w:rsidR="001137A3">
        <w:rPr>
          <w:color w:val="080808"/>
          <w:w w:val="105"/>
        </w:rPr>
        <w:t>of</w:t>
      </w:r>
      <w:r w:rsidR="001137A3">
        <w:rPr>
          <w:color w:val="080808"/>
          <w:spacing w:val="-15"/>
          <w:w w:val="105"/>
        </w:rPr>
        <w:t xml:space="preserve"> </w:t>
      </w:r>
      <w:r w:rsidR="001137A3">
        <w:rPr>
          <w:color w:val="080808"/>
          <w:w w:val="105"/>
        </w:rPr>
        <w:t>the</w:t>
      </w:r>
      <w:r w:rsidR="001137A3">
        <w:rPr>
          <w:color w:val="080808"/>
          <w:spacing w:val="-14"/>
          <w:w w:val="105"/>
        </w:rPr>
        <w:t xml:space="preserve"> </w:t>
      </w:r>
      <w:r w:rsidR="001137A3">
        <w:rPr>
          <w:color w:val="080808"/>
          <w:w w:val="105"/>
        </w:rPr>
        <w:t>public,</w:t>
      </w:r>
      <w:r w:rsidR="001137A3">
        <w:rPr>
          <w:color w:val="080808"/>
          <w:spacing w:val="-10"/>
          <w:w w:val="105"/>
        </w:rPr>
        <w:t xml:space="preserve"> </w:t>
      </w:r>
      <w:r w:rsidR="001137A3">
        <w:rPr>
          <w:color w:val="080808"/>
          <w:w w:val="105"/>
        </w:rPr>
        <w:t>the</w:t>
      </w:r>
      <w:r w:rsidR="001137A3">
        <w:rPr>
          <w:color w:val="080808"/>
          <w:spacing w:val="-10"/>
          <w:w w:val="105"/>
        </w:rPr>
        <w:t xml:space="preserve"> </w:t>
      </w:r>
      <w:r w:rsidR="001137A3">
        <w:rPr>
          <w:color w:val="080808"/>
          <w:w w:val="105"/>
        </w:rPr>
        <w:t>following</w:t>
      </w:r>
      <w:r w:rsidR="001137A3">
        <w:rPr>
          <w:color w:val="080808"/>
          <w:spacing w:val="-4"/>
          <w:w w:val="105"/>
        </w:rPr>
        <w:t xml:space="preserve"> </w:t>
      </w:r>
      <w:r w:rsidR="001137A3">
        <w:rPr>
          <w:color w:val="080808"/>
          <w:w w:val="105"/>
        </w:rPr>
        <w:t>regulations shall apply to</w:t>
      </w:r>
      <w:r w:rsidR="00DE7C96">
        <w:rPr>
          <w:color w:val="080808"/>
          <w:w w:val="105"/>
        </w:rPr>
        <w:t xml:space="preserve"> the shorelines near and adjacent to the concession-operated marina facilities due to potentially hazardous conditions associated with marina infrastructure and service lines. Public access to the water at these locations is prohibited as indicated by </w:t>
      </w:r>
      <w:r w:rsidR="008C760C">
        <w:rPr>
          <w:color w:val="080808"/>
          <w:w w:val="105"/>
        </w:rPr>
        <w:t>marina-</w:t>
      </w:r>
      <w:r w:rsidR="00DE7C96">
        <w:rPr>
          <w:color w:val="080808"/>
          <w:w w:val="105"/>
        </w:rPr>
        <w:t>posted signage</w:t>
      </w:r>
      <w:r w:rsidR="00F26285">
        <w:rPr>
          <w:color w:val="080808"/>
          <w:w w:val="105"/>
        </w:rPr>
        <w:t>: “No Water Access”</w:t>
      </w:r>
      <w:r w:rsidR="00DE7C96">
        <w:rPr>
          <w:color w:val="080808"/>
          <w:w w:val="105"/>
        </w:rPr>
        <w:t xml:space="preserve">. This includes water entry, vessel launching, fishing, and swimming. </w:t>
      </w:r>
    </w:p>
    <w:p w14:paraId="0C4DCB70" w14:textId="77777777" w:rsidR="00B75838" w:rsidRDefault="00B75838" w:rsidP="001137A3">
      <w:pPr>
        <w:pStyle w:val="BodyText"/>
        <w:spacing w:line="252" w:lineRule="auto"/>
        <w:ind w:right="361"/>
        <w:rPr>
          <w:color w:val="080808"/>
          <w:w w:val="105"/>
        </w:rPr>
      </w:pP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231A3052" w14:textId="44DF32E0" w:rsidR="00D90375" w:rsidRPr="000C0E30" w:rsidRDefault="00CE12D3" w:rsidP="000C0E30">
      <w:pPr>
        <w:pStyle w:val="BodyText"/>
        <w:spacing w:before="209"/>
      </w:pPr>
      <w:r>
        <w:rPr>
          <w:color w:val="0E0E0E"/>
          <w:w w:val="105"/>
        </w:rPr>
        <w:t>Nothing herein contained shall be construed in derogation of other provisions of law.</w:t>
      </w:r>
    </w:p>
    <w:p w14:paraId="70388F52" w14:textId="77777777" w:rsidR="000C0E30" w:rsidRDefault="000C0E30" w:rsidP="000C0E30">
      <w:pPr>
        <w:jc w:val="center"/>
        <w:rPr>
          <w:rFonts w:ascii="Arial" w:hAnsi="Arial" w:cs="Arial"/>
          <w:sz w:val="24"/>
          <w:szCs w:val="24"/>
        </w:rPr>
      </w:pPr>
    </w:p>
    <w:p w14:paraId="175571D4" w14:textId="41AF9F68" w:rsidR="000C0E30" w:rsidRPr="000C0E30" w:rsidRDefault="000C0E30" w:rsidP="000C0E30">
      <w:pPr>
        <w:jc w:val="center"/>
        <w:rPr>
          <w:rFonts w:ascii="Arial" w:hAnsi="Arial" w:cs="Arial"/>
          <w:sz w:val="24"/>
          <w:szCs w:val="24"/>
        </w:rPr>
      </w:pPr>
      <w:r>
        <w:rPr>
          <w:rFonts w:ascii="Arial" w:hAnsi="Arial" w:cs="Arial"/>
          <w:sz w:val="24"/>
          <w:szCs w:val="24"/>
        </w:rPr>
        <w:t>Signed original at Northern Buttes District Office</w:t>
      </w:r>
    </w:p>
    <w:p w14:paraId="3EBC8F48"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___________________________________</w:t>
      </w:r>
    </w:p>
    <w:p w14:paraId="62D1A0A9" w14:textId="52EB1EB1" w:rsidR="00D90375" w:rsidRPr="00D90375" w:rsidRDefault="00D90375" w:rsidP="00D90375">
      <w:pPr>
        <w:jc w:val="center"/>
        <w:rPr>
          <w:rFonts w:ascii="Arial" w:hAnsi="Arial" w:cs="Arial"/>
          <w:sz w:val="22"/>
          <w:szCs w:val="22"/>
        </w:rPr>
      </w:pPr>
      <w:r w:rsidRPr="00D90375">
        <w:rPr>
          <w:rFonts w:ascii="Arial" w:hAnsi="Arial" w:cs="Arial"/>
          <w:sz w:val="22"/>
          <w:szCs w:val="22"/>
        </w:rPr>
        <w:t>Matt</w:t>
      </w:r>
      <w:r w:rsidR="000F6944">
        <w:rPr>
          <w:rFonts w:ascii="Arial" w:hAnsi="Arial" w:cs="Arial"/>
          <w:sz w:val="22"/>
          <w:szCs w:val="22"/>
        </w:rPr>
        <w:t>hew Allen</w:t>
      </w:r>
    </w:p>
    <w:p w14:paraId="1F0D55A1"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District Superintendent</w:t>
      </w:r>
    </w:p>
    <w:p w14:paraId="13DDD0BE" w14:textId="77777777" w:rsidR="00D90375" w:rsidRPr="00D90375" w:rsidRDefault="00D90375" w:rsidP="00D90375">
      <w:pPr>
        <w:pStyle w:val="Style1"/>
        <w:adjustRightInd/>
        <w:spacing w:before="576" w:after="100" w:afterAutospacing="1"/>
        <w:rPr>
          <w:rFonts w:ascii="Arial" w:hAnsi="Arial" w:cs="Arial"/>
          <w:sz w:val="22"/>
          <w:szCs w:val="22"/>
        </w:rPr>
      </w:pPr>
      <w:r w:rsidRPr="00D90375">
        <w:rPr>
          <w:rFonts w:ascii="Arial" w:hAnsi="Arial" w:cs="Arial"/>
          <w:sz w:val="22"/>
          <w:szCs w:val="22"/>
        </w:rPr>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2021BA03" w14:textId="77777777" w:rsidR="00D90375" w:rsidRPr="00D90375" w:rsidRDefault="00D90375" w:rsidP="00D90375">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C24DFA">
      <w:pPr>
        <w:jc w:val="center"/>
      </w:pPr>
      <w:r>
        <w:rPr>
          <w:noProof/>
        </w:rPr>
        <w:drawing>
          <wp:inline distT="0" distB="0" distL="0" distR="0" wp14:anchorId="726D6082" wp14:editId="534BF228">
            <wp:extent cx="940681" cy="92042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8606" cy="928183"/>
                    </a:xfrm>
                    <a:prstGeom prst="rect">
                      <a:avLst/>
                    </a:prstGeom>
                  </pic:spPr>
                </pic:pic>
              </a:graphicData>
            </a:graphic>
          </wp:inline>
        </w:drawing>
      </w:r>
    </w:p>
    <w:sectPr w:rsidR="00D2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71BA"/>
    <w:multiLevelType w:val="hybridMultilevel"/>
    <w:tmpl w:val="6486FEDE"/>
    <w:lvl w:ilvl="0" w:tplc="45FC2572">
      <w:start w:val="1"/>
      <w:numFmt w:val="decimal"/>
      <w:lvlText w:val="%1."/>
      <w:lvlJc w:val="left"/>
      <w:pPr>
        <w:ind w:left="833" w:hanging="717"/>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num w:numId="1" w16cid:durableId="154679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55EFD"/>
    <w:rsid w:val="000729E1"/>
    <w:rsid w:val="000C0E30"/>
    <w:rsid w:val="000F6944"/>
    <w:rsid w:val="001137A3"/>
    <w:rsid w:val="006A1FDE"/>
    <w:rsid w:val="006E030A"/>
    <w:rsid w:val="008728F2"/>
    <w:rsid w:val="008C760C"/>
    <w:rsid w:val="00B52B67"/>
    <w:rsid w:val="00B65481"/>
    <w:rsid w:val="00B75838"/>
    <w:rsid w:val="00C24DFA"/>
    <w:rsid w:val="00CE12D3"/>
    <w:rsid w:val="00D13326"/>
    <w:rsid w:val="00D2355D"/>
    <w:rsid w:val="00D556DF"/>
    <w:rsid w:val="00D90375"/>
    <w:rsid w:val="00DE7C96"/>
    <w:rsid w:val="00F26285"/>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15076">
      <w:bodyDiv w:val="1"/>
      <w:marLeft w:val="0"/>
      <w:marRight w:val="0"/>
      <w:marTop w:val="0"/>
      <w:marBottom w:val="0"/>
      <w:divBdr>
        <w:top w:val="none" w:sz="0" w:space="0" w:color="auto"/>
        <w:left w:val="none" w:sz="0" w:space="0" w:color="auto"/>
        <w:bottom w:val="none" w:sz="0" w:space="0" w:color="auto"/>
        <w:right w:val="none" w:sz="0" w:space="0" w:color="auto"/>
      </w:divBdr>
    </w:div>
    <w:div w:id="11612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1178</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5</cp:revision>
  <dcterms:created xsi:type="dcterms:W3CDTF">2026-01-30T22:57:00Z</dcterms:created>
  <dcterms:modified xsi:type="dcterms:W3CDTF">2026-03-27T19:37:00Z</dcterms:modified>
</cp:coreProperties>
</file>